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BF6F172"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D2912">
        <w:rPr>
          <w:rFonts w:eastAsia="Calibri" w:cstheme="minorHAnsi"/>
          <w:b/>
          <w:noProof/>
          <w:color w:val="002060"/>
          <w:sz w:val="24"/>
          <w:szCs w:val="24"/>
          <w:lang w:val="pt-BR"/>
        </w:rPr>
        <w:t>10</w:t>
      </w:r>
      <w:r w:rsidR="00663AA2">
        <w:rPr>
          <w:rFonts w:eastAsia="Calibri" w:cstheme="minorHAnsi"/>
          <w:b/>
          <w:noProof/>
          <w:color w:val="002060"/>
          <w:sz w:val="24"/>
          <w:szCs w:val="24"/>
          <w:lang w:val="pt-BR"/>
        </w:rPr>
        <w:t>/</w:t>
      </w:r>
      <w:r w:rsidR="005A1F1B">
        <w:rPr>
          <w:rFonts w:eastAsia="Calibri" w:cstheme="minorHAnsi"/>
          <w:b/>
          <w:noProof/>
          <w:color w:val="002060"/>
          <w:sz w:val="24"/>
          <w:szCs w:val="24"/>
          <w:lang w:val="pt-BR"/>
        </w:rPr>
        <w:t>2</w:t>
      </w:r>
      <w:r w:rsidR="00AD2912">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1A9C1D3" w:rsidR="007B3D99" w:rsidRPr="007B18D0" w:rsidRDefault="00AD2912"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597BBB7E"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bookmarkStart w:id="2" w:name="_Hlk220584185"/>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AD2912">
        <w:rPr>
          <w:rFonts w:cstheme="minorHAnsi"/>
          <w:b/>
          <w:i/>
          <w:color w:val="002060"/>
          <w:sz w:val="24"/>
          <w:szCs w:val="24"/>
          <w:lang w:val="ro-RO"/>
        </w:rPr>
        <w:t>Intrarea Străulești nr. 37B</w:t>
      </w:r>
      <w:r w:rsidR="00C24B43">
        <w:rPr>
          <w:rFonts w:cstheme="minorHAnsi"/>
          <w:b/>
          <w:i/>
          <w:color w:val="002060"/>
          <w:sz w:val="24"/>
          <w:szCs w:val="24"/>
          <w:lang w:val="ro-RO"/>
        </w:rPr>
        <w:t>, sector 1, București</w:t>
      </w:r>
    </w:p>
    <w:bookmarkEnd w:id="2"/>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45B4D92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65697">
        <w:rPr>
          <w:rFonts w:eastAsiaTheme="minorHAnsi" w:cstheme="minorHAnsi"/>
          <w:b/>
          <w:color w:val="002060"/>
          <w:sz w:val="24"/>
          <w:szCs w:val="24"/>
          <w:lang w:val="fr-FR"/>
        </w:rPr>
        <w:t>45</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sidR="00712BD6">
        <w:rPr>
          <w:rFonts w:eastAsiaTheme="minorHAnsi" w:cstheme="minorHAnsi"/>
          <w:b/>
          <w:color w:val="002060"/>
          <w:sz w:val="24"/>
          <w:szCs w:val="24"/>
          <w:lang w:val="fr-FR"/>
        </w:rPr>
        <w:t>.01.2026</w:t>
      </w:r>
      <w:r w:rsidR="00F90034">
        <w:rPr>
          <w:rFonts w:eastAsiaTheme="minorHAnsi" w:cstheme="minorHAnsi"/>
          <w:b/>
          <w:color w:val="002060"/>
          <w:sz w:val="24"/>
          <w:szCs w:val="24"/>
          <w:lang w:val="fr-FR"/>
        </w:rPr>
        <w:t>;</w:t>
      </w:r>
    </w:p>
    <w:p w14:paraId="7EBA6388" w14:textId="31F98C09"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nr. </w:t>
      </w:r>
      <w:r w:rsidR="00B65697">
        <w:rPr>
          <w:rFonts w:eastAsiaTheme="minorHAnsi" w:cstheme="minorHAnsi"/>
          <w:b/>
          <w:color w:val="002060"/>
          <w:sz w:val="24"/>
          <w:szCs w:val="24"/>
          <w:lang w:val="fr-FR"/>
        </w:rPr>
        <w:t>46</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sidR="00712BD6">
        <w:rPr>
          <w:rFonts w:eastAsiaTheme="minorHAnsi" w:cstheme="minorHAnsi"/>
          <w:b/>
          <w:color w:val="002060"/>
          <w:sz w:val="24"/>
          <w:szCs w:val="24"/>
          <w:lang w:val="fr-FR"/>
        </w:rPr>
        <w:t>.01.2026</w:t>
      </w:r>
      <w:r w:rsidR="00F90034">
        <w:rPr>
          <w:rFonts w:eastAsiaTheme="minorHAnsi" w:cstheme="minorHAnsi"/>
          <w:b/>
          <w:color w:val="002060"/>
          <w:sz w:val="24"/>
          <w:szCs w:val="24"/>
          <w:lang w:val="fr-FR"/>
        </w:rPr>
        <w:t>;</w:t>
      </w:r>
    </w:p>
    <w:p w14:paraId="1550B14E" w14:textId="501C76FD"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arhitect șef nr. </w:t>
      </w:r>
      <w:r w:rsidR="00B65697">
        <w:rPr>
          <w:rFonts w:eastAsiaTheme="minorHAnsi" w:cstheme="minorHAnsi"/>
          <w:b/>
          <w:color w:val="002060"/>
          <w:sz w:val="24"/>
          <w:szCs w:val="24"/>
          <w:lang w:val="fr-FR"/>
        </w:rPr>
        <w:t>63</w:t>
      </w:r>
      <w:r>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Pr>
          <w:rFonts w:eastAsiaTheme="minorHAnsi" w:cstheme="minorHAnsi"/>
          <w:b/>
          <w:color w:val="002060"/>
          <w:sz w:val="24"/>
          <w:szCs w:val="24"/>
          <w:lang w:val="fr-FR"/>
        </w:rPr>
        <w:t>.</w:t>
      </w:r>
      <w:r w:rsidR="00B65697">
        <w:rPr>
          <w:rFonts w:eastAsiaTheme="minorHAnsi" w:cstheme="minorHAnsi"/>
          <w:b/>
          <w:color w:val="002060"/>
          <w:sz w:val="24"/>
          <w:szCs w:val="24"/>
          <w:lang w:val="fr-FR"/>
        </w:rPr>
        <w:t>10</w:t>
      </w:r>
      <w:r>
        <w:rPr>
          <w:rFonts w:eastAsiaTheme="minorHAnsi" w:cstheme="minorHAnsi"/>
          <w:b/>
          <w:color w:val="002060"/>
          <w:sz w:val="24"/>
          <w:szCs w:val="24"/>
          <w:lang w:val="fr-FR"/>
        </w:rPr>
        <w:t>.202</w:t>
      </w:r>
      <w:r w:rsidR="00B65697">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D97AB6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5A1F1B">
        <w:rPr>
          <w:rFonts w:eastAsia="Calibri" w:cstheme="minorHAnsi"/>
          <w:b/>
          <w:noProof/>
          <w:color w:val="002060"/>
          <w:sz w:val="24"/>
          <w:szCs w:val="24"/>
          <w:lang w:val="ro-RO"/>
        </w:rPr>
        <w:t>1</w:t>
      </w:r>
      <w:r w:rsidR="00AD2912">
        <w:rPr>
          <w:rFonts w:eastAsia="Calibri" w:cstheme="minorHAnsi"/>
          <w:b/>
          <w:noProof/>
          <w:color w:val="002060"/>
          <w:sz w:val="24"/>
          <w:szCs w:val="24"/>
          <w:lang w:val="ro-RO"/>
        </w:rPr>
        <w:t>1</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5A1F1B">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D854BD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A1F1B">
        <w:rPr>
          <w:rFonts w:eastAsia="Calibri" w:cstheme="minorHAnsi"/>
          <w:b/>
          <w:bCs/>
          <w:noProof/>
          <w:color w:val="002060"/>
          <w:sz w:val="24"/>
          <w:szCs w:val="24"/>
          <w:lang w:val="pt-BR"/>
        </w:rPr>
        <w:t>0</w:t>
      </w:r>
      <w:r w:rsidR="00AD2912">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5A1F1B">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38E3BE22" w:rsidR="00231F19" w:rsidRDefault="00AD2912" w:rsidP="007B3D99">
      <w:pPr>
        <w:tabs>
          <w:tab w:val="left" w:pos="0"/>
          <w:tab w:val="left" w:pos="426"/>
        </w:tabs>
        <w:spacing w:after="0" w:line="240" w:lineRule="auto"/>
        <w:ind w:left="567"/>
        <w:jc w:val="center"/>
        <w:rPr>
          <w:rFonts w:cstheme="minorHAnsi"/>
          <w:b/>
          <w:i/>
          <w:color w:val="002060"/>
          <w:sz w:val="24"/>
          <w:szCs w:val="24"/>
          <w:lang w:val="ro-RO"/>
        </w:rPr>
      </w:pPr>
      <w:r w:rsidRPr="00AD2912">
        <w:rPr>
          <w:rFonts w:cstheme="minorHAnsi"/>
          <w:b/>
          <w:i/>
          <w:color w:val="002060"/>
          <w:sz w:val="24"/>
          <w:szCs w:val="24"/>
          <w:lang w:val="ro-RO"/>
        </w:rPr>
        <w:t>Proiect de Hotărâre privind aprobarea Planului Urbanistic de Detaliu (PUD) str. Intrarea Străulești nr. 37B,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390D" w14:textId="77777777" w:rsidR="00A2335C" w:rsidRDefault="00A2335C" w:rsidP="00B7531C">
      <w:pPr>
        <w:spacing w:after="0" w:line="240" w:lineRule="auto"/>
      </w:pPr>
      <w:r>
        <w:separator/>
      </w:r>
    </w:p>
  </w:endnote>
  <w:endnote w:type="continuationSeparator" w:id="0">
    <w:p w14:paraId="0CBD132C" w14:textId="77777777" w:rsidR="00A2335C" w:rsidRDefault="00A2335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2335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2335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03BF" w14:textId="77777777" w:rsidR="00A2335C" w:rsidRDefault="00A2335C" w:rsidP="00B7531C">
      <w:pPr>
        <w:spacing w:after="0" w:line="240" w:lineRule="auto"/>
      </w:pPr>
      <w:r>
        <w:separator/>
      </w:r>
    </w:p>
  </w:footnote>
  <w:footnote w:type="continuationSeparator" w:id="0">
    <w:p w14:paraId="1312E982" w14:textId="77777777" w:rsidR="00A2335C" w:rsidRDefault="00A2335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35C"/>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2912"/>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65697"/>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2026-01-29T11:03:00Z</dcterms:created>
  <dcterms:modified xsi:type="dcterms:W3CDTF">2026-01-29T11:04:00Z</dcterms:modified>
</cp:coreProperties>
</file>