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405BBF2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8919A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A2F52A9" w14:textId="22774CBF" w:rsidR="00305919" w:rsidRDefault="00E5374A" w:rsidP="00E5374A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>
        <w:rPr>
          <w:rFonts w:cstheme="minorHAnsi"/>
          <w:b/>
          <w:i/>
          <w:color w:val="002060"/>
          <w:sz w:val="24"/>
          <w:szCs w:val="24"/>
          <w:lang w:val="ro-RO"/>
        </w:rPr>
        <w:t>P</w:t>
      </w:r>
      <w:r w:rsidRPr="00E5374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roiect de Hotărâre privind aprobarea Planului Urbanistic de Detaliu 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București, sector 1, </w:t>
      </w:r>
      <w:r w:rsidR="008919A1" w:rsidRPr="008919A1">
        <w:rPr>
          <w:rFonts w:cstheme="minorHAnsi"/>
          <w:b/>
          <w:i/>
          <w:color w:val="002060"/>
          <w:sz w:val="24"/>
          <w:szCs w:val="24"/>
          <w:lang w:val="ro-RO"/>
        </w:rPr>
        <w:t>Str. Sutașului nr. 3</w:t>
      </w:r>
    </w:p>
    <w:p w14:paraId="5E2897EB" w14:textId="77777777" w:rsidR="00305919" w:rsidRDefault="0030591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D846" w14:textId="77777777" w:rsidR="00AE0997" w:rsidRDefault="00AE0997" w:rsidP="00B7531C">
      <w:pPr>
        <w:spacing w:after="0" w:line="240" w:lineRule="auto"/>
      </w:pPr>
      <w:r>
        <w:separator/>
      </w:r>
    </w:p>
  </w:endnote>
  <w:endnote w:type="continuationSeparator" w:id="0">
    <w:p w14:paraId="30C44E2D" w14:textId="77777777" w:rsidR="00AE0997" w:rsidRDefault="00AE099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AE0997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AE0997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8781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8781A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0421" w14:textId="77777777" w:rsidR="00AE0997" w:rsidRDefault="00AE0997" w:rsidP="00B7531C">
      <w:pPr>
        <w:spacing w:after="0" w:line="240" w:lineRule="auto"/>
      </w:pPr>
      <w:r>
        <w:separator/>
      </w:r>
    </w:p>
  </w:footnote>
  <w:footnote w:type="continuationSeparator" w:id="0">
    <w:p w14:paraId="0872CFAD" w14:textId="77777777" w:rsidR="00AE0997" w:rsidRDefault="00AE099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2026-05-06T10:26:00Z</dcterms:created>
  <dcterms:modified xsi:type="dcterms:W3CDTF">2026-05-06T10:26:00Z</dcterms:modified>
</cp:coreProperties>
</file>